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DB5E" w14:textId="4B1FB33F" w:rsidR="0090508C" w:rsidRPr="008064B3" w:rsidRDefault="00617990" w:rsidP="008064B3">
      <w:pPr>
        <w:jc w:val="center"/>
        <w:rPr>
          <w:rFonts w:cstheme="minorHAnsi"/>
          <w:b/>
          <w:sz w:val="26"/>
          <w:szCs w:val="26"/>
        </w:rPr>
      </w:pPr>
      <w:r>
        <w:rPr>
          <w:rFonts w:cstheme="minorHAnsi"/>
          <w:b/>
          <w:sz w:val="26"/>
          <w:szCs w:val="26"/>
        </w:rPr>
        <w:t>Financování sociálních služeb stále nemá jednotná</w:t>
      </w:r>
      <w:r w:rsidR="008F3544">
        <w:rPr>
          <w:rFonts w:cstheme="minorHAnsi"/>
          <w:b/>
          <w:sz w:val="26"/>
          <w:szCs w:val="26"/>
        </w:rPr>
        <w:t xml:space="preserve"> a spravedlivá</w:t>
      </w:r>
      <w:r>
        <w:rPr>
          <w:rFonts w:cstheme="minorHAnsi"/>
          <w:b/>
          <w:sz w:val="26"/>
          <w:szCs w:val="26"/>
        </w:rPr>
        <w:t xml:space="preserve"> pravidla</w:t>
      </w:r>
    </w:p>
    <w:p w14:paraId="2BAF7265" w14:textId="5112E63D" w:rsidR="00E2102D" w:rsidRDefault="00CA340A" w:rsidP="00E2102D">
      <w:pPr>
        <w:jc w:val="both"/>
        <w:rPr>
          <w:rFonts w:cstheme="minorHAnsi"/>
          <w:b/>
          <w:sz w:val="22"/>
        </w:rPr>
      </w:pPr>
      <w:r w:rsidRPr="00EA5108">
        <w:rPr>
          <w:rFonts w:cstheme="minorHAnsi"/>
          <w:bCs/>
          <w:i/>
          <w:sz w:val="22"/>
        </w:rPr>
        <w:t>Platforma 10, tisková zpráva</w:t>
      </w:r>
      <w:r w:rsidR="008F3544">
        <w:rPr>
          <w:rFonts w:cstheme="minorHAnsi"/>
          <w:bCs/>
          <w:i/>
          <w:sz w:val="22"/>
        </w:rPr>
        <w:t>,</w:t>
      </w:r>
      <w:r w:rsidR="00DA4878">
        <w:rPr>
          <w:rFonts w:cstheme="minorHAnsi"/>
          <w:b/>
          <w:i/>
          <w:sz w:val="22"/>
        </w:rPr>
        <w:t xml:space="preserve"> </w:t>
      </w:r>
      <w:r w:rsidR="008F3544">
        <w:rPr>
          <w:rFonts w:cstheme="minorHAnsi"/>
          <w:bCs/>
          <w:i/>
          <w:sz w:val="22"/>
        </w:rPr>
        <w:t>2</w:t>
      </w:r>
      <w:r w:rsidR="0015151D">
        <w:rPr>
          <w:rFonts w:cstheme="minorHAnsi"/>
          <w:bCs/>
          <w:i/>
          <w:sz w:val="22"/>
        </w:rPr>
        <w:t>0</w:t>
      </w:r>
      <w:r w:rsidR="008F3544">
        <w:rPr>
          <w:rFonts w:cstheme="minorHAnsi"/>
          <w:bCs/>
          <w:i/>
          <w:sz w:val="22"/>
        </w:rPr>
        <w:t xml:space="preserve">. 3. 2023 </w:t>
      </w:r>
      <w:r w:rsidR="00D51F3F">
        <w:rPr>
          <w:rFonts w:cstheme="minorHAnsi"/>
          <w:b/>
          <w:iCs/>
          <w:sz w:val="22"/>
        </w:rPr>
        <w:t>–</w:t>
      </w:r>
      <w:r w:rsidRPr="00E0076B">
        <w:rPr>
          <w:rFonts w:cstheme="minorHAnsi"/>
          <w:b/>
          <w:sz w:val="22"/>
        </w:rPr>
        <w:t xml:space="preserve"> </w:t>
      </w:r>
      <w:r w:rsidR="0015151D" w:rsidRPr="0015151D">
        <w:rPr>
          <w:rFonts w:cstheme="minorHAnsi"/>
          <w:b/>
          <w:sz w:val="22"/>
        </w:rPr>
        <w:t>Před světovým dnem sociální práce (21. 3.) upozorňují</w:t>
      </w:r>
      <w:r w:rsidR="00617990">
        <w:rPr>
          <w:rFonts w:cstheme="minorHAnsi"/>
          <w:b/>
          <w:sz w:val="22"/>
        </w:rPr>
        <w:t xml:space="preserve"> </w:t>
      </w:r>
      <w:r w:rsidR="00617990">
        <w:rPr>
          <w:rFonts w:cstheme="minorHAnsi"/>
          <w:b/>
          <w:bCs/>
          <w:sz w:val="22"/>
        </w:rPr>
        <w:t>n</w:t>
      </w:r>
      <w:r w:rsidR="00D51F3F" w:rsidRPr="00EA5108">
        <w:rPr>
          <w:rFonts w:cstheme="minorHAnsi"/>
          <w:b/>
          <w:bCs/>
          <w:sz w:val="22"/>
        </w:rPr>
        <w:t>estátní poskytovatelé sociálních služeb sdružení v Platformě 10 na propastné rozdíly v odměňování pracovníků v sociálním segmentu</w:t>
      </w:r>
      <w:r w:rsidR="00EF5EBB">
        <w:rPr>
          <w:rFonts w:cstheme="minorHAnsi"/>
          <w:b/>
          <w:bCs/>
          <w:sz w:val="22"/>
        </w:rPr>
        <w:t xml:space="preserve"> a vybízejí k</w:t>
      </w:r>
      <w:r w:rsidR="008F3544">
        <w:rPr>
          <w:rFonts w:cstheme="minorHAnsi"/>
          <w:b/>
          <w:bCs/>
          <w:sz w:val="22"/>
        </w:rPr>
        <w:t> nastavení rovných podmínek</w:t>
      </w:r>
      <w:r w:rsidR="00EF5EBB">
        <w:rPr>
          <w:rFonts w:cstheme="minorHAnsi"/>
          <w:b/>
          <w:bCs/>
          <w:sz w:val="22"/>
        </w:rPr>
        <w:t>.</w:t>
      </w:r>
      <w:r w:rsidR="00D51F3F" w:rsidRPr="00EA5108">
        <w:rPr>
          <w:rFonts w:cstheme="minorHAnsi"/>
          <w:b/>
          <w:bCs/>
          <w:sz w:val="22"/>
        </w:rPr>
        <w:t xml:space="preserve"> </w:t>
      </w:r>
      <w:r w:rsidR="008F3544">
        <w:rPr>
          <w:rFonts w:cstheme="minorHAnsi"/>
          <w:b/>
          <w:bCs/>
          <w:sz w:val="22"/>
        </w:rPr>
        <w:t>Rozdíly</w:t>
      </w:r>
      <w:r w:rsidR="00EA5108" w:rsidRPr="00EA5108">
        <w:rPr>
          <w:rFonts w:cstheme="minorHAnsi"/>
          <w:b/>
          <w:bCs/>
          <w:sz w:val="22"/>
        </w:rPr>
        <w:t xml:space="preserve"> jsou způsobeny především tím, </w:t>
      </w:r>
      <w:r w:rsidR="00EA5108">
        <w:rPr>
          <w:rFonts w:cstheme="minorHAnsi"/>
          <w:b/>
          <w:sz w:val="22"/>
        </w:rPr>
        <w:t xml:space="preserve">že je systém financování sociálních služeb nerovnoměrný. </w:t>
      </w:r>
      <w:r w:rsidR="00E2102D">
        <w:rPr>
          <w:rFonts w:cstheme="minorHAnsi"/>
          <w:b/>
          <w:sz w:val="22"/>
        </w:rPr>
        <w:t>Na rozdíl od organizací zřizovaných státem, potažmo jeho správními celky, nemají nestátní organizace dostatek finančních zdrojů. Ř</w:t>
      </w:r>
      <w:r w:rsidR="00E2102D" w:rsidRPr="00E0076B">
        <w:rPr>
          <w:rFonts w:cstheme="minorHAnsi"/>
          <w:b/>
          <w:sz w:val="22"/>
        </w:rPr>
        <w:t xml:space="preserve">editelé služeb </w:t>
      </w:r>
      <w:r w:rsidR="00E2102D">
        <w:rPr>
          <w:rFonts w:cstheme="minorHAnsi"/>
          <w:b/>
          <w:sz w:val="22"/>
        </w:rPr>
        <w:t>tak každoročně řeší stejně složitou situaci</w:t>
      </w:r>
      <w:r w:rsidR="00E2102D" w:rsidRPr="00E0076B">
        <w:rPr>
          <w:rFonts w:cstheme="minorHAnsi"/>
          <w:b/>
          <w:sz w:val="22"/>
        </w:rPr>
        <w:t xml:space="preserve">, </w:t>
      </w:r>
      <w:r w:rsidR="00E2102D">
        <w:rPr>
          <w:rFonts w:cstheme="minorHAnsi"/>
          <w:b/>
          <w:sz w:val="22"/>
        </w:rPr>
        <w:t>kdy stojí před úkolem sehnat</w:t>
      </w:r>
      <w:r w:rsidR="00E2102D" w:rsidRPr="00E0076B">
        <w:rPr>
          <w:rFonts w:cstheme="minorHAnsi"/>
          <w:b/>
          <w:sz w:val="22"/>
        </w:rPr>
        <w:t xml:space="preserve"> dostatek </w:t>
      </w:r>
      <w:r w:rsidR="00E2102D">
        <w:rPr>
          <w:rFonts w:cstheme="minorHAnsi"/>
          <w:b/>
          <w:sz w:val="22"/>
        </w:rPr>
        <w:t xml:space="preserve">financí </w:t>
      </w:r>
      <w:r w:rsidR="00E2102D" w:rsidRPr="00E0076B">
        <w:rPr>
          <w:rFonts w:cstheme="minorHAnsi"/>
          <w:b/>
          <w:sz w:val="22"/>
        </w:rPr>
        <w:t xml:space="preserve">na </w:t>
      </w:r>
      <w:r w:rsidR="002977A3">
        <w:rPr>
          <w:rFonts w:cstheme="minorHAnsi"/>
          <w:b/>
          <w:sz w:val="22"/>
        </w:rPr>
        <w:t>mzdy</w:t>
      </w:r>
      <w:r w:rsidR="00E2102D" w:rsidRPr="00E0076B">
        <w:rPr>
          <w:rFonts w:cstheme="minorHAnsi"/>
          <w:b/>
          <w:sz w:val="22"/>
        </w:rPr>
        <w:t xml:space="preserve"> svých </w:t>
      </w:r>
      <w:r w:rsidR="00E2102D">
        <w:rPr>
          <w:rFonts w:cstheme="minorHAnsi"/>
          <w:b/>
          <w:sz w:val="22"/>
        </w:rPr>
        <w:t>zaměstnanců</w:t>
      </w:r>
      <w:r w:rsidR="00E2102D" w:rsidRPr="00E0076B">
        <w:rPr>
          <w:rFonts w:cstheme="minorHAnsi"/>
          <w:b/>
          <w:sz w:val="22"/>
        </w:rPr>
        <w:t xml:space="preserve"> a nezbytné výdaje na provoz sociálních zařízení.</w:t>
      </w:r>
      <w:r w:rsidR="00E2102D">
        <w:rPr>
          <w:rFonts w:cstheme="minorHAnsi"/>
          <w:b/>
          <w:sz w:val="22"/>
        </w:rPr>
        <w:t xml:space="preserve"> Nestátní organizace se tak dostávají do stále větších problémů.</w:t>
      </w:r>
    </w:p>
    <w:p w14:paraId="31A8CCE8" w14:textId="112F5D49" w:rsidR="00E2102D" w:rsidRDefault="00E2102D" w:rsidP="00E2102D">
      <w:pPr>
        <w:jc w:val="both"/>
        <w:rPr>
          <w:rFonts w:cstheme="minorHAnsi"/>
          <w:b/>
          <w:sz w:val="22"/>
        </w:rPr>
      </w:pPr>
      <w:r>
        <w:rPr>
          <w:rFonts w:cstheme="minorHAnsi"/>
          <w:b/>
          <w:sz w:val="22"/>
        </w:rPr>
        <w:t>Stejný zdroj financování, rozdílná odměna za stejnou práci</w:t>
      </w:r>
    </w:p>
    <w:p w14:paraId="611A84F8" w14:textId="14D3D3CD" w:rsidR="00E2102D" w:rsidRDefault="00E2102D" w:rsidP="00E2102D">
      <w:pPr>
        <w:jc w:val="both"/>
        <w:rPr>
          <w:rFonts w:cstheme="minorHAnsi"/>
          <w:b/>
          <w:sz w:val="22"/>
        </w:rPr>
      </w:pPr>
      <w:r>
        <w:rPr>
          <w:rFonts w:cstheme="minorHAnsi"/>
          <w:sz w:val="22"/>
        </w:rPr>
        <w:t xml:space="preserve">Rozdíl mezi platem ve státní organizaci a mzdou u nestátních poskytovatelů může být ve stejném pracovním zařazení i deset tisíc korun měsíčně. </w:t>
      </w:r>
      <w:r w:rsidR="001C3F5C">
        <w:rPr>
          <w:rFonts w:cstheme="minorHAnsi"/>
          <w:sz w:val="22"/>
        </w:rPr>
        <w:t>Nestátní p</w:t>
      </w:r>
      <w:r w:rsidR="001C3F5C">
        <w:rPr>
          <w:rFonts w:cstheme="minorHAnsi"/>
          <w:bCs/>
          <w:sz w:val="22"/>
        </w:rPr>
        <w:t xml:space="preserve">oskytovatelé sociálních služeb nedostávají na svou činnost stejné prostředky jako poskytovatelé z příspěvkových organizací, i když v obou případech je hlavním finančním zdrojem státní dotace poskytovaná za zákonem stanovenou stejnou práci. </w:t>
      </w:r>
      <w:r w:rsidRPr="00E0076B">
        <w:rPr>
          <w:rFonts w:cstheme="minorHAnsi"/>
          <w:sz w:val="22"/>
        </w:rPr>
        <w:t>Jde o zásadní problém, vždyť jen u pěti největších nestátních poskytovatelů pracuje zhruba 12 tisíc zaměstnanců, kteří během roku pomáhají 195 tisícům klientů po celé České republice.</w:t>
      </w:r>
    </w:p>
    <w:p w14:paraId="085ECE18" w14:textId="0668F586" w:rsidR="00EC5A75" w:rsidRDefault="00EA5108" w:rsidP="00EC5A75">
      <w:pPr>
        <w:jc w:val="both"/>
        <w:rPr>
          <w:rFonts w:cstheme="minorHAnsi"/>
          <w:sz w:val="22"/>
        </w:rPr>
      </w:pPr>
      <w:r>
        <w:rPr>
          <w:rFonts w:cstheme="minorHAnsi"/>
          <w:bCs/>
          <w:i/>
          <w:iCs/>
          <w:sz w:val="22"/>
        </w:rPr>
        <w:t>„</w:t>
      </w:r>
      <w:r w:rsidR="00EC5A75">
        <w:rPr>
          <w:rFonts w:cstheme="minorHAnsi"/>
          <w:bCs/>
          <w:i/>
          <w:iCs/>
          <w:sz w:val="22"/>
        </w:rPr>
        <w:t xml:space="preserve">Je to dlouholetá noční můra všech ředitelů nestátních sociálních služeb. Dlouhodobě čelí </w:t>
      </w:r>
      <w:r w:rsidR="00EC5A75" w:rsidRPr="00FE0A98">
        <w:rPr>
          <w:rFonts w:cstheme="minorHAnsi"/>
          <w:bCs/>
          <w:i/>
          <w:iCs/>
          <w:sz w:val="22"/>
        </w:rPr>
        <w:t xml:space="preserve">problému rozdílného odměňování u svých pracovníků a jsou nadmíru zatíženi sháněním dostatku financí nejen na </w:t>
      </w:r>
      <w:r w:rsidR="00277786">
        <w:rPr>
          <w:rFonts w:cstheme="minorHAnsi"/>
          <w:bCs/>
          <w:i/>
          <w:iCs/>
          <w:sz w:val="22"/>
        </w:rPr>
        <w:t>mzdy</w:t>
      </w:r>
      <w:r w:rsidR="00EC5A75" w:rsidRPr="00FE0A98">
        <w:rPr>
          <w:rFonts w:cstheme="minorHAnsi"/>
          <w:bCs/>
          <w:i/>
          <w:iCs/>
          <w:sz w:val="22"/>
        </w:rPr>
        <w:t xml:space="preserve">, ale i na </w:t>
      </w:r>
      <w:r w:rsidR="00277786">
        <w:rPr>
          <w:rFonts w:cstheme="minorHAnsi"/>
          <w:bCs/>
          <w:i/>
          <w:iCs/>
          <w:sz w:val="22"/>
        </w:rPr>
        <w:t xml:space="preserve">jejich </w:t>
      </w:r>
      <w:r w:rsidR="00EC5A75" w:rsidRPr="00FE0A98">
        <w:rPr>
          <w:rFonts w:cstheme="minorHAnsi"/>
          <w:bCs/>
          <w:i/>
          <w:iCs/>
          <w:sz w:val="22"/>
        </w:rPr>
        <w:t xml:space="preserve">navyšování. </w:t>
      </w:r>
      <w:r w:rsidR="00EC5A75" w:rsidRPr="00FE0A98" w:rsidDel="009460F9">
        <w:rPr>
          <w:rFonts w:cstheme="minorHAnsi"/>
          <w:bCs/>
          <w:i/>
          <w:iCs/>
          <w:sz w:val="22"/>
        </w:rPr>
        <w:t>Mezi možnostmi platů u státních organizací a mezd u nestátních poskytovatelů panuje výrazný nepoměr, který ukazuje na nerovnováhu v zabezpečení sociálních služeb.</w:t>
      </w:r>
      <w:r w:rsidR="00EC5A75" w:rsidRPr="00FE0A98">
        <w:rPr>
          <w:rFonts w:cstheme="minorHAnsi"/>
          <w:bCs/>
          <w:i/>
          <w:iCs/>
          <w:sz w:val="22"/>
        </w:rPr>
        <w:t xml:space="preserve"> Řada zaměstnanců má i obavy, jak uživí své rodiny a často si shánějí druhé zaměstnání,“</w:t>
      </w:r>
      <w:r w:rsidR="00EC5A75">
        <w:rPr>
          <w:rFonts w:cstheme="minorHAnsi"/>
          <w:bCs/>
          <w:i/>
          <w:iCs/>
          <w:sz w:val="22"/>
        </w:rPr>
        <w:t xml:space="preserve"> </w:t>
      </w:r>
      <w:r w:rsidR="00382167">
        <w:rPr>
          <w:rFonts w:cstheme="minorHAnsi"/>
          <w:bCs/>
          <w:sz w:val="22"/>
        </w:rPr>
        <w:t>popisuje</w:t>
      </w:r>
      <w:r w:rsidR="00EC5A75">
        <w:rPr>
          <w:rFonts w:cstheme="minorHAnsi"/>
          <w:bCs/>
          <w:sz w:val="22"/>
        </w:rPr>
        <w:t xml:space="preserve"> Jan František Krupa, národní ředitel sociálních služeb Armády spásy </w:t>
      </w:r>
      <w:r w:rsidR="00EC5A75" w:rsidRPr="00E0076B">
        <w:rPr>
          <w:rFonts w:cstheme="minorHAnsi"/>
          <w:sz w:val="22"/>
        </w:rPr>
        <w:t xml:space="preserve">a mluvčí Platformy 10 sdružující největší </w:t>
      </w:r>
      <w:r w:rsidR="00EC5A75">
        <w:rPr>
          <w:rFonts w:cstheme="minorHAnsi"/>
          <w:sz w:val="22"/>
        </w:rPr>
        <w:t>z těchto nestátních organizací</w:t>
      </w:r>
      <w:r w:rsidR="00EC5A75" w:rsidRPr="00E0076B">
        <w:rPr>
          <w:rFonts w:cstheme="minorHAnsi"/>
          <w:sz w:val="22"/>
        </w:rPr>
        <w:t>.</w:t>
      </w:r>
    </w:p>
    <w:p w14:paraId="42D0F502" w14:textId="7306A412" w:rsidR="00CD39CA" w:rsidRPr="00CD39CA" w:rsidRDefault="00CD39CA" w:rsidP="00E17C00">
      <w:pPr>
        <w:jc w:val="both"/>
        <w:rPr>
          <w:rFonts w:cstheme="minorHAnsi"/>
          <w:sz w:val="22"/>
        </w:rPr>
      </w:pPr>
      <w:r>
        <w:rPr>
          <w:rFonts w:cstheme="minorHAnsi"/>
          <w:i/>
          <w:iCs/>
          <w:sz w:val="22"/>
        </w:rPr>
        <w:t xml:space="preserve">„Sociální pracovníci, a to i nad rámec neziskového sektoru, obecně ve všech službách, jsou významně podfinancováni. Jejich pracovní pozice je vysoce odborná, jejich práce je naprosto nenahraditelná a jejich edukace pro výkon této nelehké práce je zpravidla vysokoškolská, odpovídající vzdělání zdravotních sester či učitelů, přičemž průměrná mzda či plat sociálního pracovníka na výše zmíněné pozice zdaleka nedosahuje. Proto se i v rámci Platformy 10 snažíme spojit hlas například s Asociací poskytovatelů sociálních služeb, aby se obecně celý segment sociálních služeb začal brát více vážně, a aby se pozicím sociálních pracovníků dostalo patřičného ohodnocení a patřičné prestiže, která je vázána, ať chceme nebo nechceme, i na výši platu či mzdy,“ </w:t>
      </w:r>
      <w:r>
        <w:rPr>
          <w:rFonts w:cstheme="minorHAnsi"/>
          <w:sz w:val="22"/>
        </w:rPr>
        <w:t xml:space="preserve">říká Jan František Krupa. </w:t>
      </w:r>
    </w:p>
    <w:p w14:paraId="6F098A0E" w14:textId="5D178B2C" w:rsidR="00EC5A75" w:rsidRDefault="00FE0A98" w:rsidP="00EC5A75">
      <w:pPr>
        <w:jc w:val="both"/>
        <w:rPr>
          <w:rFonts w:cstheme="minorHAnsi"/>
          <w:bCs/>
          <w:sz w:val="22"/>
        </w:rPr>
      </w:pPr>
      <w:r>
        <w:rPr>
          <w:rFonts w:cstheme="minorHAnsi"/>
          <w:bCs/>
          <w:sz w:val="22"/>
        </w:rPr>
        <w:t xml:space="preserve">Na tuto problematiku upozorňuje kampaň </w:t>
      </w:r>
      <w:hyperlink r:id="rId8" w:history="1">
        <w:r w:rsidR="00382167" w:rsidRPr="00E0076B">
          <w:rPr>
            <w:rStyle w:val="Hypertextovodkaz"/>
            <w:rFonts w:cstheme="minorHAnsi"/>
            <w:b/>
            <w:sz w:val="22"/>
          </w:rPr>
          <w:t>www.stejnaodmena.cz</w:t>
        </w:r>
      </w:hyperlink>
      <w:r w:rsidR="00EC5A75">
        <w:rPr>
          <w:rFonts w:cstheme="minorHAnsi"/>
          <w:bCs/>
          <w:sz w:val="22"/>
        </w:rPr>
        <w:t xml:space="preserve">, se kterou přišla Platforma 10. Její zástupci se jednoznačně shodují na tom, že </w:t>
      </w:r>
      <w:r w:rsidR="00EC5A75" w:rsidRPr="00DB7AA5">
        <w:rPr>
          <w:rFonts w:cstheme="minorHAnsi"/>
          <w:bCs/>
          <w:sz w:val="22"/>
        </w:rPr>
        <w:t>za stejnou práci má být stejná odměna</w:t>
      </w:r>
      <w:r w:rsidR="00EC5A75">
        <w:rPr>
          <w:rFonts w:cstheme="minorHAnsi"/>
          <w:bCs/>
          <w:sz w:val="22"/>
        </w:rPr>
        <w:t xml:space="preserve">. Za jedno jsou i v tom, že </w:t>
      </w:r>
      <w:r w:rsidR="00EC5A75" w:rsidRPr="00EC5A75">
        <w:rPr>
          <w:rFonts w:cstheme="minorHAnsi"/>
          <w:bCs/>
          <w:sz w:val="22"/>
        </w:rPr>
        <w:t>je zapotřebí systémová změna financování sociálních služeb tak, aby se zásadní bariéra pro rovnocenné odměňování lidí v sociálních službách odstranila.</w:t>
      </w:r>
    </w:p>
    <w:p w14:paraId="2E044C39" w14:textId="0839945E" w:rsidR="00382167" w:rsidRPr="00382167" w:rsidRDefault="00EC5A75" w:rsidP="00382167">
      <w:pPr>
        <w:jc w:val="both"/>
        <w:rPr>
          <w:rFonts w:cstheme="minorHAnsi"/>
          <w:sz w:val="22"/>
        </w:rPr>
      </w:pPr>
      <w:r>
        <w:rPr>
          <w:rFonts w:cstheme="minorHAnsi"/>
          <w:bCs/>
          <w:i/>
          <w:iCs/>
          <w:sz w:val="22"/>
        </w:rPr>
        <w:t xml:space="preserve">„Usilujeme o zajištění stability v náročné době, ve které naši pracovníci každodenně odvádějí nezastupitelnou práci pro ohrožené </w:t>
      </w:r>
      <w:r w:rsidR="00A60BF6">
        <w:rPr>
          <w:rFonts w:cstheme="minorHAnsi"/>
          <w:bCs/>
          <w:i/>
          <w:iCs/>
          <w:sz w:val="22"/>
        </w:rPr>
        <w:t>skupiny lidí</w:t>
      </w:r>
      <w:r w:rsidR="00382167">
        <w:rPr>
          <w:rFonts w:cstheme="minorHAnsi"/>
          <w:bCs/>
          <w:i/>
          <w:iCs/>
          <w:sz w:val="22"/>
        </w:rPr>
        <w:t xml:space="preserve">, </w:t>
      </w:r>
      <w:r w:rsidR="00382167" w:rsidRPr="00382167">
        <w:rPr>
          <w:rFonts w:cstheme="minorHAnsi"/>
          <w:i/>
          <w:iCs/>
          <w:sz w:val="22"/>
        </w:rPr>
        <w:t xml:space="preserve">ještě zranitelnější současnou situací. Nižší mzdové ohodnocení u pracovníků nestátních organizací může v době zdražování způsobit nepříjemnou </w:t>
      </w:r>
      <w:r w:rsidR="00382167" w:rsidRPr="00382167">
        <w:rPr>
          <w:rFonts w:cstheme="minorHAnsi"/>
          <w:i/>
          <w:iCs/>
          <w:sz w:val="22"/>
        </w:rPr>
        <w:lastRenderedPageBreak/>
        <w:t>fluktuaci, která sociálním službám a zejména jejich klientům neprospěje. Vždyť úlohou těchto služeb je poskytovat vyrovnanou a stabilní pomoc potřebným. V ní hraje dlouhodobě budovaný vztah mezi klientem a sociálním pracovníkem či pečovatelkou nezastupitelnou roli</w:t>
      </w:r>
      <w:r w:rsidR="00382167">
        <w:rPr>
          <w:rFonts w:cstheme="minorHAnsi"/>
          <w:i/>
          <w:iCs/>
          <w:sz w:val="22"/>
        </w:rPr>
        <w:t xml:space="preserve">,“ </w:t>
      </w:r>
      <w:r w:rsidR="00382167">
        <w:rPr>
          <w:rFonts w:cstheme="minorHAnsi"/>
          <w:sz w:val="22"/>
        </w:rPr>
        <w:t xml:space="preserve">doplňuje </w:t>
      </w:r>
      <w:r w:rsidR="00D379E8" w:rsidRPr="002E3E13">
        <w:rPr>
          <w:rFonts w:cstheme="minorHAnsi"/>
          <w:sz w:val="22"/>
        </w:rPr>
        <w:t>Jiří Lodr, prezident České rady sociálních služeb</w:t>
      </w:r>
      <w:r w:rsidR="00382167" w:rsidRPr="00AC57BC">
        <w:rPr>
          <w:rFonts w:cstheme="minorHAnsi"/>
          <w:i/>
          <w:iCs/>
          <w:sz w:val="22"/>
        </w:rPr>
        <w:t>.</w:t>
      </w:r>
      <w:r w:rsidR="00382167">
        <w:rPr>
          <w:rFonts w:cstheme="minorHAnsi"/>
          <w:i/>
          <w:iCs/>
          <w:sz w:val="22"/>
        </w:rPr>
        <w:t xml:space="preserve"> </w:t>
      </w:r>
    </w:p>
    <w:p w14:paraId="334C1839" w14:textId="77777777" w:rsidR="00E2102D" w:rsidRDefault="00E2102D" w:rsidP="00E2102D">
      <w:pPr>
        <w:jc w:val="both"/>
        <w:rPr>
          <w:rFonts w:cstheme="minorHAnsi"/>
          <w:b/>
          <w:sz w:val="22"/>
        </w:rPr>
      </w:pPr>
      <w:r>
        <w:rPr>
          <w:rFonts w:cstheme="minorHAnsi"/>
          <w:b/>
          <w:sz w:val="22"/>
        </w:rPr>
        <w:t>Netransparentnost systému financování</w:t>
      </w:r>
    </w:p>
    <w:p w14:paraId="40FD1565" w14:textId="77777777" w:rsidR="00E71F7A" w:rsidRDefault="00E2102D" w:rsidP="00E2102D">
      <w:pPr>
        <w:jc w:val="both"/>
        <w:rPr>
          <w:rFonts w:cstheme="minorHAnsi"/>
          <w:bCs/>
          <w:sz w:val="22"/>
        </w:rPr>
      </w:pPr>
      <w:r w:rsidRPr="00CA5E20">
        <w:rPr>
          <w:rFonts w:cstheme="minorHAnsi"/>
          <w:bCs/>
          <w:sz w:val="22"/>
        </w:rPr>
        <w:t xml:space="preserve">Kromě rozdílu </w:t>
      </w:r>
      <w:r w:rsidR="00A11C17">
        <w:rPr>
          <w:rFonts w:cstheme="minorHAnsi"/>
          <w:bCs/>
          <w:sz w:val="22"/>
        </w:rPr>
        <w:t xml:space="preserve">v </w:t>
      </w:r>
      <w:r>
        <w:rPr>
          <w:rFonts w:cstheme="minorHAnsi"/>
          <w:bCs/>
          <w:sz w:val="22"/>
        </w:rPr>
        <w:t xml:space="preserve">odměňování mezi veřejným a nestátním sektorem </w:t>
      </w:r>
      <w:r w:rsidR="00A11C17">
        <w:rPr>
          <w:rFonts w:cstheme="minorHAnsi"/>
          <w:bCs/>
          <w:sz w:val="22"/>
        </w:rPr>
        <w:t xml:space="preserve">sociálních služeb </w:t>
      </w:r>
      <w:r>
        <w:rPr>
          <w:rFonts w:cstheme="minorHAnsi"/>
          <w:bCs/>
          <w:sz w:val="22"/>
        </w:rPr>
        <w:t>upozorňuje kampaň Stejná odměna také na netransparentní systém financování sociálních služeb v jednotlivých regionech ČR</w:t>
      </w:r>
      <w:r w:rsidR="00A11C17">
        <w:rPr>
          <w:rFonts w:cstheme="minorHAnsi"/>
          <w:bCs/>
          <w:sz w:val="22"/>
        </w:rPr>
        <w:t>. V</w:t>
      </w:r>
      <w:r>
        <w:rPr>
          <w:rFonts w:cstheme="minorHAnsi"/>
          <w:bCs/>
          <w:sz w:val="22"/>
        </w:rPr>
        <w:t xml:space="preserve"> různých regionech </w:t>
      </w:r>
      <w:r w:rsidR="00A11C17">
        <w:rPr>
          <w:rFonts w:cstheme="minorHAnsi"/>
          <w:bCs/>
          <w:sz w:val="22"/>
        </w:rPr>
        <w:t xml:space="preserve">totiž </w:t>
      </w:r>
      <w:r>
        <w:rPr>
          <w:rFonts w:cstheme="minorHAnsi"/>
          <w:bCs/>
          <w:sz w:val="22"/>
        </w:rPr>
        <w:t>platí při rozdělování dotací různá pravidl</w:t>
      </w:r>
      <w:r w:rsidR="00A11C17">
        <w:rPr>
          <w:rFonts w:cstheme="minorHAnsi"/>
          <w:bCs/>
          <w:sz w:val="22"/>
        </w:rPr>
        <w:t>a.</w:t>
      </w:r>
    </w:p>
    <w:p w14:paraId="094A1D73" w14:textId="085E1CE5" w:rsidR="00E2102D" w:rsidRDefault="00A11C17" w:rsidP="00E2102D">
      <w:pPr>
        <w:jc w:val="both"/>
        <w:rPr>
          <w:rFonts w:cstheme="minorHAnsi"/>
          <w:bCs/>
          <w:sz w:val="22"/>
        </w:rPr>
      </w:pPr>
      <w:r>
        <w:rPr>
          <w:rFonts w:cstheme="minorHAnsi"/>
          <w:bCs/>
          <w:sz w:val="22"/>
        </w:rPr>
        <w:t>Mnoho let také trvá nevyhovující dotační praxe</w:t>
      </w:r>
      <w:r w:rsidR="00E2102D">
        <w:rPr>
          <w:rFonts w:cstheme="minorHAnsi"/>
          <w:bCs/>
          <w:sz w:val="22"/>
        </w:rPr>
        <w:t>, kdy je o přidělování dotací do sociálních služeb </w:t>
      </w:r>
      <w:r>
        <w:rPr>
          <w:rFonts w:cstheme="minorHAnsi"/>
          <w:bCs/>
          <w:sz w:val="22"/>
        </w:rPr>
        <w:t>neziskových organizací</w:t>
      </w:r>
      <w:r w:rsidR="00E2102D">
        <w:rPr>
          <w:rFonts w:cstheme="minorHAnsi"/>
          <w:bCs/>
          <w:sz w:val="22"/>
        </w:rPr>
        <w:t xml:space="preserve"> rozhodováno až po začátku období, kterého se dotace týkají. Dochází tak </w:t>
      </w:r>
      <w:r w:rsidR="00E71F7A">
        <w:rPr>
          <w:rFonts w:cstheme="minorHAnsi"/>
          <w:bCs/>
          <w:sz w:val="22"/>
        </w:rPr>
        <w:t xml:space="preserve">každoročně </w:t>
      </w:r>
      <w:r w:rsidR="00E2102D">
        <w:rPr>
          <w:rFonts w:cstheme="minorHAnsi"/>
          <w:bCs/>
          <w:sz w:val="22"/>
        </w:rPr>
        <w:t xml:space="preserve">k situaci, kdy organizace poskytující sociální služby vyplácejí své mzdy „na dluh“ s nejistotou, zda a kolik prostředků na jejich vyplacení od státu </w:t>
      </w:r>
      <w:r w:rsidR="00B214CE">
        <w:rPr>
          <w:rFonts w:cstheme="minorHAnsi"/>
          <w:bCs/>
          <w:sz w:val="22"/>
        </w:rPr>
        <w:t xml:space="preserve">a samospráv </w:t>
      </w:r>
      <w:r w:rsidR="00E2102D">
        <w:rPr>
          <w:rFonts w:cstheme="minorHAnsi"/>
          <w:bCs/>
          <w:sz w:val="22"/>
        </w:rPr>
        <w:t>dostanou.</w:t>
      </w:r>
    </w:p>
    <w:p w14:paraId="699D1C1D" w14:textId="663FE6CD" w:rsidR="005F2669" w:rsidRPr="005F2669" w:rsidRDefault="005F2669" w:rsidP="005F2669">
      <w:pPr>
        <w:jc w:val="center"/>
        <w:rPr>
          <w:rFonts w:cstheme="minorHAnsi"/>
          <w:b/>
          <w:sz w:val="22"/>
        </w:rPr>
      </w:pPr>
    </w:p>
    <w:p w14:paraId="44B57C2A" w14:textId="002D916A" w:rsidR="00604D0B" w:rsidRPr="00E0076B" w:rsidRDefault="00604D0B" w:rsidP="00604D0B">
      <w:pPr>
        <w:ind w:left="907"/>
        <w:jc w:val="right"/>
        <w:rPr>
          <w:rFonts w:cstheme="minorHAnsi"/>
          <w:b/>
          <w:sz w:val="22"/>
        </w:rPr>
      </w:pPr>
      <w:r w:rsidRPr="00E0076B">
        <w:rPr>
          <w:rFonts w:cstheme="minorHAnsi"/>
          <w:b/>
          <w:sz w:val="22"/>
        </w:rPr>
        <w:t>Kontakt pro média:</w:t>
      </w:r>
    </w:p>
    <w:p w14:paraId="01692E2E" w14:textId="77777777" w:rsidR="00604D0B" w:rsidRPr="00E0076B" w:rsidRDefault="00604D0B" w:rsidP="00604D0B">
      <w:pPr>
        <w:spacing w:after="0"/>
        <w:ind w:left="907"/>
        <w:jc w:val="right"/>
        <w:rPr>
          <w:rFonts w:cstheme="minorHAnsi"/>
          <w:sz w:val="22"/>
        </w:rPr>
      </w:pPr>
      <w:r w:rsidRPr="00E0076B">
        <w:rPr>
          <w:rFonts w:cstheme="minorHAnsi"/>
          <w:sz w:val="22"/>
        </w:rPr>
        <w:t>Mgr. Tereza Melišová</w:t>
      </w:r>
    </w:p>
    <w:p w14:paraId="3B1D42CC" w14:textId="77777777" w:rsidR="00604D0B" w:rsidRPr="00E0076B" w:rsidRDefault="00604D0B" w:rsidP="00604D0B">
      <w:pPr>
        <w:spacing w:after="0"/>
        <w:ind w:left="907"/>
        <w:jc w:val="right"/>
        <w:rPr>
          <w:rFonts w:cstheme="minorHAnsi"/>
          <w:sz w:val="22"/>
        </w:rPr>
      </w:pPr>
      <w:r w:rsidRPr="00E0076B">
        <w:rPr>
          <w:rFonts w:cstheme="minorHAnsi"/>
          <w:sz w:val="22"/>
        </w:rPr>
        <w:t>Komunikace a PR</w:t>
      </w:r>
    </w:p>
    <w:p w14:paraId="6C986CC4" w14:textId="3F05F084" w:rsidR="00604D0B" w:rsidRPr="00E0076B" w:rsidRDefault="00604D0B" w:rsidP="00604D0B">
      <w:pPr>
        <w:spacing w:after="0"/>
        <w:ind w:left="907"/>
        <w:jc w:val="right"/>
        <w:rPr>
          <w:rFonts w:cstheme="minorHAnsi"/>
          <w:sz w:val="22"/>
        </w:rPr>
      </w:pPr>
      <w:r w:rsidRPr="00E0076B">
        <w:rPr>
          <w:rFonts w:cstheme="minorHAnsi"/>
          <w:sz w:val="22"/>
        </w:rPr>
        <w:t>734 852 239</w:t>
      </w:r>
    </w:p>
    <w:p w14:paraId="5E315389" w14:textId="6842621A" w:rsidR="00C24A35" w:rsidRDefault="00000000" w:rsidP="00BE4249">
      <w:pPr>
        <w:jc w:val="right"/>
        <w:rPr>
          <w:rFonts w:cstheme="minorHAnsi"/>
          <w:sz w:val="22"/>
        </w:rPr>
      </w:pPr>
      <w:hyperlink r:id="rId9" w:history="1">
        <w:r w:rsidR="00E2102D" w:rsidRPr="002875B9">
          <w:rPr>
            <w:rStyle w:val="Hypertextovodkaz"/>
            <w:rFonts w:cstheme="minorHAnsi"/>
            <w:sz w:val="22"/>
          </w:rPr>
          <w:t>tereza.melisova@armadaspasy.cz</w:t>
        </w:r>
      </w:hyperlink>
    </w:p>
    <w:sectPr w:rsidR="00C24A3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A006" w14:textId="77777777" w:rsidR="00167583" w:rsidRDefault="00167583" w:rsidP="00197E2A">
      <w:pPr>
        <w:spacing w:after="0" w:line="240" w:lineRule="auto"/>
      </w:pPr>
      <w:r>
        <w:separator/>
      </w:r>
    </w:p>
  </w:endnote>
  <w:endnote w:type="continuationSeparator" w:id="0">
    <w:p w14:paraId="157D56F1" w14:textId="77777777" w:rsidR="00167583" w:rsidRDefault="00167583" w:rsidP="0019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E748" w14:textId="77777777" w:rsidR="00167583" w:rsidRDefault="00167583" w:rsidP="00197E2A">
      <w:pPr>
        <w:spacing w:after="0" w:line="240" w:lineRule="auto"/>
      </w:pPr>
      <w:r>
        <w:separator/>
      </w:r>
    </w:p>
  </w:footnote>
  <w:footnote w:type="continuationSeparator" w:id="0">
    <w:p w14:paraId="5F35FE87" w14:textId="77777777" w:rsidR="00167583" w:rsidRDefault="00167583" w:rsidP="00197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8B72" w14:textId="25CAC113" w:rsidR="00197E2A" w:rsidRDefault="00C271F7" w:rsidP="00197E2A">
    <w:pPr>
      <w:pStyle w:val="Zhlav"/>
    </w:pPr>
    <w:r w:rsidRPr="00987B66">
      <w:rPr>
        <w:rFonts w:cstheme="minorHAnsi"/>
        <w:b/>
        <w:noProof/>
        <w:sz w:val="28"/>
        <w:szCs w:val="28"/>
        <w:lang w:eastAsia="cs-CZ"/>
      </w:rPr>
      <w:drawing>
        <wp:anchor distT="0" distB="0" distL="114300" distR="114300" simplePos="0" relativeHeight="251669504" behindDoc="0" locked="0" layoutInCell="1" allowOverlap="1" wp14:anchorId="4E7C1B67" wp14:editId="79005D20">
          <wp:simplePos x="0" y="0"/>
          <wp:positionH relativeFrom="column">
            <wp:posOffset>1804035</wp:posOffset>
          </wp:positionH>
          <wp:positionV relativeFrom="paragraph">
            <wp:posOffset>600075</wp:posOffset>
          </wp:positionV>
          <wp:extent cx="819150" cy="716915"/>
          <wp:effectExtent l="0" t="0" r="0" b="6985"/>
          <wp:wrapSquare wrapText="bothSides"/>
          <wp:docPr id="14" name="Obrázek 14" descr="D:\CHARITA\P10\P10_PR\Sue_Ry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ARITA\P10\P10_PR\Sue_Ryder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16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E2A">
      <w:rPr>
        <w:noProof/>
        <w:lang w:eastAsia="cs-CZ"/>
      </w:rPr>
      <w:drawing>
        <wp:anchor distT="0" distB="0" distL="114300" distR="114300" simplePos="0" relativeHeight="251663360" behindDoc="1" locked="0" layoutInCell="1" allowOverlap="1" wp14:anchorId="0DACF578" wp14:editId="688D3B27">
          <wp:simplePos x="0" y="0"/>
          <wp:positionH relativeFrom="column">
            <wp:posOffset>4045585</wp:posOffset>
          </wp:positionH>
          <wp:positionV relativeFrom="paragraph">
            <wp:posOffset>0</wp:posOffset>
          </wp:positionV>
          <wp:extent cx="601980" cy="601980"/>
          <wp:effectExtent l="0" t="0" r="7620" b="7620"/>
          <wp:wrapTight wrapText="bothSides">
            <wp:wrapPolygon edited="0">
              <wp:start x="8886" y="0"/>
              <wp:lineTo x="2051" y="0"/>
              <wp:lineTo x="684" y="2051"/>
              <wp:lineTo x="684" y="15038"/>
              <wp:lineTo x="5468" y="21190"/>
              <wp:lineTo x="8886" y="21190"/>
              <wp:lineTo x="12304" y="21190"/>
              <wp:lineTo x="15038" y="21190"/>
              <wp:lineTo x="21190" y="14354"/>
              <wp:lineTo x="21190" y="3418"/>
              <wp:lineTo x="18456" y="0"/>
              <wp:lineTo x="12304" y="0"/>
              <wp:lineTo x="8886"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62336" behindDoc="1" locked="0" layoutInCell="1" allowOverlap="1" wp14:anchorId="3B49DACF" wp14:editId="1B5BFC96">
          <wp:simplePos x="0" y="0"/>
          <wp:positionH relativeFrom="column">
            <wp:posOffset>3169285</wp:posOffset>
          </wp:positionH>
          <wp:positionV relativeFrom="paragraph">
            <wp:posOffset>7620</wp:posOffset>
          </wp:positionV>
          <wp:extent cx="708660" cy="578485"/>
          <wp:effectExtent l="0" t="0" r="0" b="0"/>
          <wp:wrapTight wrapText="bothSides">
            <wp:wrapPolygon edited="0">
              <wp:start x="6387" y="0"/>
              <wp:lineTo x="0" y="3557"/>
              <wp:lineTo x="0" y="7113"/>
              <wp:lineTo x="1161" y="20628"/>
              <wp:lineTo x="19161" y="20628"/>
              <wp:lineTo x="19742" y="20628"/>
              <wp:lineTo x="20323" y="14937"/>
              <wp:lineTo x="20903" y="7113"/>
              <wp:lineTo x="20903" y="3557"/>
              <wp:lineTo x="14516" y="0"/>
              <wp:lineTo x="6387"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NO_logo-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08660" cy="578485"/>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70528" behindDoc="1" locked="0" layoutInCell="1" allowOverlap="1" wp14:anchorId="32F5C19D" wp14:editId="5252D67C">
          <wp:simplePos x="0" y="0"/>
          <wp:positionH relativeFrom="column">
            <wp:posOffset>2536825</wp:posOffset>
          </wp:positionH>
          <wp:positionV relativeFrom="paragraph">
            <wp:posOffset>7620</wp:posOffset>
          </wp:positionV>
          <wp:extent cx="427355" cy="600075"/>
          <wp:effectExtent l="0" t="0" r="0" b="9525"/>
          <wp:wrapTight wrapText="bothSides">
            <wp:wrapPolygon edited="0">
              <wp:start x="0" y="0"/>
              <wp:lineTo x="0" y="21257"/>
              <wp:lineTo x="20220" y="21257"/>
              <wp:lineTo x="2022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ezska_Diakonie_vertikální.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7355" cy="600075"/>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60288" behindDoc="1" locked="0" layoutInCell="1" allowOverlap="1" wp14:anchorId="4B25D971" wp14:editId="1DE9755D">
          <wp:simplePos x="0" y="0"/>
          <wp:positionH relativeFrom="column">
            <wp:posOffset>1317625</wp:posOffset>
          </wp:positionH>
          <wp:positionV relativeFrom="paragraph">
            <wp:posOffset>100965</wp:posOffset>
          </wp:positionV>
          <wp:extent cx="1014095" cy="441325"/>
          <wp:effectExtent l="0" t="0" r="0" b="0"/>
          <wp:wrapTight wrapText="bothSides">
            <wp:wrapPolygon edited="0">
              <wp:start x="0" y="0"/>
              <wp:lineTo x="0" y="20512"/>
              <wp:lineTo x="6492" y="20512"/>
              <wp:lineTo x="10144" y="20512"/>
              <wp:lineTo x="17853" y="17715"/>
              <wp:lineTo x="21100" y="12121"/>
              <wp:lineTo x="21100" y="932"/>
              <wp:lineTo x="1014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rss.png"/>
                  <pic:cNvPicPr/>
                </pic:nvPicPr>
                <pic:blipFill>
                  <a:blip r:embed="rId5">
                    <a:extLst>
                      <a:ext uri="{28A0092B-C50C-407E-A947-70E740481C1C}">
                        <a14:useLocalDpi xmlns:a14="http://schemas.microsoft.com/office/drawing/2010/main" val="0"/>
                      </a:ext>
                    </a:extLst>
                  </a:blip>
                  <a:stretch>
                    <a:fillRect/>
                  </a:stretch>
                </pic:blipFill>
                <pic:spPr>
                  <a:xfrm>
                    <a:off x="0" y="0"/>
                    <a:ext cx="1014095" cy="441325"/>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64384" behindDoc="1" locked="0" layoutInCell="1" allowOverlap="1" wp14:anchorId="37D9B9CE" wp14:editId="36B9E80E">
          <wp:simplePos x="0" y="0"/>
          <wp:positionH relativeFrom="column">
            <wp:posOffset>4822825</wp:posOffset>
          </wp:positionH>
          <wp:positionV relativeFrom="paragraph">
            <wp:posOffset>7620</wp:posOffset>
          </wp:positionV>
          <wp:extent cx="807720" cy="534670"/>
          <wp:effectExtent l="0" t="0" r="0" b="0"/>
          <wp:wrapTight wrapText="bothSides">
            <wp:wrapPolygon edited="0">
              <wp:start x="1019" y="0"/>
              <wp:lineTo x="0" y="5387"/>
              <wp:lineTo x="0" y="9235"/>
              <wp:lineTo x="1528" y="20779"/>
              <wp:lineTo x="19358" y="20779"/>
              <wp:lineTo x="19868" y="16162"/>
              <wp:lineTo x="18849" y="12314"/>
              <wp:lineTo x="20887" y="10005"/>
              <wp:lineTo x="20887" y="4618"/>
              <wp:lineTo x="11717" y="0"/>
              <wp:lineTo x="1019"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AD_var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7720" cy="534670"/>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59264" behindDoc="1" locked="0" layoutInCell="1" allowOverlap="1" wp14:anchorId="15084139" wp14:editId="78BADCE7">
          <wp:simplePos x="0" y="0"/>
          <wp:positionH relativeFrom="margin">
            <wp:posOffset>-635</wp:posOffset>
          </wp:positionH>
          <wp:positionV relativeFrom="paragraph">
            <wp:posOffset>68580</wp:posOffset>
          </wp:positionV>
          <wp:extent cx="1264920" cy="537210"/>
          <wp:effectExtent l="0" t="0" r="0" b="0"/>
          <wp:wrapTight wrapText="bothSides">
            <wp:wrapPolygon edited="0">
              <wp:start x="3253" y="3064"/>
              <wp:lineTo x="1301" y="7660"/>
              <wp:lineTo x="1952" y="16851"/>
              <wp:lineTo x="12687" y="18383"/>
              <wp:lineTo x="14313" y="18383"/>
              <wp:lineTo x="19843" y="15319"/>
              <wp:lineTo x="18867" y="4596"/>
              <wp:lineTo x="5530" y="3064"/>
              <wp:lineTo x="3253" y="3064"/>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ita_Ceska-republika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920" cy="537210"/>
                  </a:xfrm>
                  <a:prstGeom prst="rect">
                    <a:avLst/>
                  </a:prstGeom>
                </pic:spPr>
              </pic:pic>
            </a:graphicData>
          </a:graphic>
          <wp14:sizeRelH relativeFrom="page">
            <wp14:pctWidth>0</wp14:pctWidth>
          </wp14:sizeRelH>
          <wp14:sizeRelV relativeFrom="page">
            <wp14:pctHeight>0</wp14:pctHeight>
          </wp14:sizeRelV>
        </wp:anchor>
      </w:drawing>
    </w:r>
  </w:p>
  <w:p w14:paraId="316156CD" w14:textId="68CEA4AB" w:rsidR="00197E2A" w:rsidRDefault="00987B66">
    <w:pPr>
      <w:pStyle w:val="Zhlav"/>
    </w:pPr>
    <w:r>
      <w:rPr>
        <w:noProof/>
        <w:lang w:eastAsia="cs-CZ"/>
      </w:rPr>
      <w:drawing>
        <wp:anchor distT="0" distB="0" distL="114300" distR="114300" simplePos="0" relativeHeight="251665408" behindDoc="1" locked="0" layoutInCell="1" allowOverlap="1" wp14:anchorId="33B988C6" wp14:editId="0BEA2BBB">
          <wp:simplePos x="0" y="0"/>
          <wp:positionH relativeFrom="margin">
            <wp:posOffset>235585</wp:posOffset>
          </wp:positionH>
          <wp:positionV relativeFrom="paragraph">
            <wp:posOffset>158750</wp:posOffset>
          </wp:positionV>
          <wp:extent cx="1181100" cy="248920"/>
          <wp:effectExtent l="0" t="0" r="0" b="0"/>
          <wp:wrapTight wrapText="bothSides">
            <wp:wrapPolygon edited="0">
              <wp:start x="0" y="0"/>
              <wp:lineTo x="0" y="19837"/>
              <wp:lineTo x="21252" y="19837"/>
              <wp:lineTo x="21252"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akonie_c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24892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6432" behindDoc="1" locked="0" layoutInCell="1" allowOverlap="1" wp14:anchorId="54AB500D" wp14:editId="4B2AEC72">
          <wp:simplePos x="0" y="0"/>
          <wp:positionH relativeFrom="column">
            <wp:posOffset>2767330</wp:posOffset>
          </wp:positionH>
          <wp:positionV relativeFrom="paragraph">
            <wp:posOffset>25400</wp:posOffset>
          </wp:positionV>
          <wp:extent cx="1276350" cy="506095"/>
          <wp:effectExtent l="0" t="0" r="0" b="8255"/>
          <wp:wrapTight wrapText="bothSides">
            <wp:wrapPolygon edited="0">
              <wp:start x="0" y="0"/>
              <wp:lineTo x="0" y="21139"/>
              <wp:lineTo x="21278" y="21139"/>
              <wp:lineTo x="21278"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děje malování.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50609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1" locked="0" layoutInCell="1" allowOverlap="1" wp14:anchorId="48BDB691" wp14:editId="3111BAC2">
          <wp:simplePos x="0" y="0"/>
          <wp:positionH relativeFrom="margin">
            <wp:posOffset>4243705</wp:posOffset>
          </wp:positionH>
          <wp:positionV relativeFrom="paragraph">
            <wp:posOffset>25400</wp:posOffset>
          </wp:positionV>
          <wp:extent cx="1590675" cy="501650"/>
          <wp:effectExtent l="0" t="0" r="9525" b="0"/>
          <wp:wrapTight wrapText="bothSides">
            <wp:wrapPolygon edited="0">
              <wp:start x="0" y="0"/>
              <wp:lineTo x="0" y="20506"/>
              <wp:lineTo x="21471" y="20506"/>
              <wp:lineTo x="21471"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umbnail_Potravinové-banky_logo-CMYK-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5016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06B61"/>
    <w:multiLevelType w:val="multilevel"/>
    <w:tmpl w:val="4D3428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8651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D4"/>
    <w:rsid w:val="00004419"/>
    <w:rsid w:val="0001343C"/>
    <w:rsid w:val="00013A9D"/>
    <w:rsid w:val="000225B8"/>
    <w:rsid w:val="000663B7"/>
    <w:rsid w:val="00073480"/>
    <w:rsid w:val="0008263A"/>
    <w:rsid w:val="0008735F"/>
    <w:rsid w:val="00094848"/>
    <w:rsid w:val="000A77DF"/>
    <w:rsid w:val="000E047F"/>
    <w:rsid w:val="000F0C9F"/>
    <w:rsid w:val="00101F21"/>
    <w:rsid w:val="001138B9"/>
    <w:rsid w:val="001145AA"/>
    <w:rsid w:val="00114F66"/>
    <w:rsid w:val="00120B10"/>
    <w:rsid w:val="00127CEC"/>
    <w:rsid w:val="00135C5D"/>
    <w:rsid w:val="001363B9"/>
    <w:rsid w:val="0014208C"/>
    <w:rsid w:val="001459B6"/>
    <w:rsid w:val="00146E5C"/>
    <w:rsid w:val="0015151D"/>
    <w:rsid w:val="00163D67"/>
    <w:rsid w:val="00167583"/>
    <w:rsid w:val="00173442"/>
    <w:rsid w:val="001860B5"/>
    <w:rsid w:val="00186F66"/>
    <w:rsid w:val="0019333D"/>
    <w:rsid w:val="00194073"/>
    <w:rsid w:val="00197E2A"/>
    <w:rsid w:val="001C189A"/>
    <w:rsid w:val="001C3F5C"/>
    <w:rsid w:val="001D20C7"/>
    <w:rsid w:val="001E03BE"/>
    <w:rsid w:val="0020493B"/>
    <w:rsid w:val="0021749E"/>
    <w:rsid w:val="0022589C"/>
    <w:rsid w:val="00225DA2"/>
    <w:rsid w:val="00230AAA"/>
    <w:rsid w:val="00277786"/>
    <w:rsid w:val="00287BF7"/>
    <w:rsid w:val="002977A3"/>
    <w:rsid w:val="002B2E44"/>
    <w:rsid w:val="002C3840"/>
    <w:rsid w:val="002C5E26"/>
    <w:rsid w:val="002E16B5"/>
    <w:rsid w:val="002E3E13"/>
    <w:rsid w:val="002F288B"/>
    <w:rsid w:val="00310818"/>
    <w:rsid w:val="00332CBD"/>
    <w:rsid w:val="00343012"/>
    <w:rsid w:val="003504B7"/>
    <w:rsid w:val="003556D3"/>
    <w:rsid w:val="003572F2"/>
    <w:rsid w:val="00376266"/>
    <w:rsid w:val="00380E30"/>
    <w:rsid w:val="00382167"/>
    <w:rsid w:val="003B39D0"/>
    <w:rsid w:val="003F30F0"/>
    <w:rsid w:val="00406516"/>
    <w:rsid w:val="004323E9"/>
    <w:rsid w:val="00450775"/>
    <w:rsid w:val="0048577F"/>
    <w:rsid w:val="00494CEB"/>
    <w:rsid w:val="0049579E"/>
    <w:rsid w:val="004A31B9"/>
    <w:rsid w:val="004A51F3"/>
    <w:rsid w:val="004B7753"/>
    <w:rsid w:val="004C494A"/>
    <w:rsid w:val="004E4BD4"/>
    <w:rsid w:val="00521365"/>
    <w:rsid w:val="00545FA1"/>
    <w:rsid w:val="00553310"/>
    <w:rsid w:val="00555E77"/>
    <w:rsid w:val="00565D3F"/>
    <w:rsid w:val="005A32B4"/>
    <w:rsid w:val="005A74C5"/>
    <w:rsid w:val="005D028E"/>
    <w:rsid w:val="005F2669"/>
    <w:rsid w:val="005F34A1"/>
    <w:rsid w:val="0060449E"/>
    <w:rsid w:val="00604D0B"/>
    <w:rsid w:val="00610C5A"/>
    <w:rsid w:val="00614767"/>
    <w:rsid w:val="00617990"/>
    <w:rsid w:val="006232A3"/>
    <w:rsid w:val="00631E2C"/>
    <w:rsid w:val="006620EB"/>
    <w:rsid w:val="00664824"/>
    <w:rsid w:val="00666ACD"/>
    <w:rsid w:val="00673FA9"/>
    <w:rsid w:val="006825DB"/>
    <w:rsid w:val="0068426E"/>
    <w:rsid w:val="00685D35"/>
    <w:rsid w:val="006C067E"/>
    <w:rsid w:val="006F1CD3"/>
    <w:rsid w:val="00712BDB"/>
    <w:rsid w:val="00712F0B"/>
    <w:rsid w:val="00780362"/>
    <w:rsid w:val="0078582E"/>
    <w:rsid w:val="00793869"/>
    <w:rsid w:val="007A50BC"/>
    <w:rsid w:val="007D0348"/>
    <w:rsid w:val="007F074A"/>
    <w:rsid w:val="007F2916"/>
    <w:rsid w:val="008055B1"/>
    <w:rsid w:val="008064B3"/>
    <w:rsid w:val="00814052"/>
    <w:rsid w:val="00816626"/>
    <w:rsid w:val="00823F3B"/>
    <w:rsid w:val="00827986"/>
    <w:rsid w:val="008412CE"/>
    <w:rsid w:val="00853A97"/>
    <w:rsid w:val="00874A68"/>
    <w:rsid w:val="0087662D"/>
    <w:rsid w:val="008869B6"/>
    <w:rsid w:val="008C1446"/>
    <w:rsid w:val="008C175E"/>
    <w:rsid w:val="008C3AAC"/>
    <w:rsid w:val="008C7CB4"/>
    <w:rsid w:val="008E5000"/>
    <w:rsid w:val="008E5FBC"/>
    <w:rsid w:val="008F3544"/>
    <w:rsid w:val="0090508C"/>
    <w:rsid w:val="00916264"/>
    <w:rsid w:val="00935A00"/>
    <w:rsid w:val="00936328"/>
    <w:rsid w:val="009460F9"/>
    <w:rsid w:val="00965647"/>
    <w:rsid w:val="009730C5"/>
    <w:rsid w:val="00987B66"/>
    <w:rsid w:val="009A205D"/>
    <w:rsid w:val="009C061A"/>
    <w:rsid w:val="009C2EB7"/>
    <w:rsid w:val="009E059E"/>
    <w:rsid w:val="009E41CC"/>
    <w:rsid w:val="00A00094"/>
    <w:rsid w:val="00A11C17"/>
    <w:rsid w:val="00A444CA"/>
    <w:rsid w:val="00A4619E"/>
    <w:rsid w:val="00A60BF6"/>
    <w:rsid w:val="00A8261D"/>
    <w:rsid w:val="00AC4C77"/>
    <w:rsid w:val="00AC57BC"/>
    <w:rsid w:val="00B07511"/>
    <w:rsid w:val="00B129BE"/>
    <w:rsid w:val="00B12E49"/>
    <w:rsid w:val="00B214CE"/>
    <w:rsid w:val="00B34576"/>
    <w:rsid w:val="00B43614"/>
    <w:rsid w:val="00B64CB4"/>
    <w:rsid w:val="00B7223F"/>
    <w:rsid w:val="00B77725"/>
    <w:rsid w:val="00B86276"/>
    <w:rsid w:val="00B87F1E"/>
    <w:rsid w:val="00B95D85"/>
    <w:rsid w:val="00BA6601"/>
    <w:rsid w:val="00BC04DC"/>
    <w:rsid w:val="00BC6C23"/>
    <w:rsid w:val="00BD1C57"/>
    <w:rsid w:val="00BD56F1"/>
    <w:rsid w:val="00BE4249"/>
    <w:rsid w:val="00C00F1D"/>
    <w:rsid w:val="00C01780"/>
    <w:rsid w:val="00C068D5"/>
    <w:rsid w:val="00C213C7"/>
    <w:rsid w:val="00C24A35"/>
    <w:rsid w:val="00C25115"/>
    <w:rsid w:val="00C271F7"/>
    <w:rsid w:val="00C32646"/>
    <w:rsid w:val="00C428A7"/>
    <w:rsid w:val="00C65E4E"/>
    <w:rsid w:val="00C662C0"/>
    <w:rsid w:val="00C667C1"/>
    <w:rsid w:val="00C75262"/>
    <w:rsid w:val="00C76958"/>
    <w:rsid w:val="00C814D2"/>
    <w:rsid w:val="00C86C47"/>
    <w:rsid w:val="00C93986"/>
    <w:rsid w:val="00CA0DA6"/>
    <w:rsid w:val="00CA340A"/>
    <w:rsid w:val="00CB7EB3"/>
    <w:rsid w:val="00CC1ADB"/>
    <w:rsid w:val="00CD39CA"/>
    <w:rsid w:val="00CE701A"/>
    <w:rsid w:val="00CF1744"/>
    <w:rsid w:val="00CF3094"/>
    <w:rsid w:val="00CF319A"/>
    <w:rsid w:val="00CF43E1"/>
    <w:rsid w:val="00D379E8"/>
    <w:rsid w:val="00D40F8E"/>
    <w:rsid w:val="00D51F3F"/>
    <w:rsid w:val="00D74E24"/>
    <w:rsid w:val="00D90E91"/>
    <w:rsid w:val="00DA4878"/>
    <w:rsid w:val="00DB73E8"/>
    <w:rsid w:val="00DB7AA5"/>
    <w:rsid w:val="00DC39A6"/>
    <w:rsid w:val="00E0076B"/>
    <w:rsid w:val="00E017C6"/>
    <w:rsid w:val="00E13BD6"/>
    <w:rsid w:val="00E17C00"/>
    <w:rsid w:val="00E2102D"/>
    <w:rsid w:val="00E71F7A"/>
    <w:rsid w:val="00E85948"/>
    <w:rsid w:val="00EA15D9"/>
    <w:rsid w:val="00EA4DD7"/>
    <w:rsid w:val="00EA5108"/>
    <w:rsid w:val="00EC5A75"/>
    <w:rsid w:val="00EF5EBB"/>
    <w:rsid w:val="00F35192"/>
    <w:rsid w:val="00F54ECD"/>
    <w:rsid w:val="00F7096F"/>
    <w:rsid w:val="00F93E9B"/>
    <w:rsid w:val="00FD1B88"/>
    <w:rsid w:val="00FE0A98"/>
    <w:rsid w:val="00FE3E55"/>
    <w:rsid w:val="00FF218C"/>
    <w:rsid w:val="00FF4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AA7E"/>
  <w15:docId w15:val="{B646869B-F428-4FD1-86B8-87B21A9D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0DA6"/>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4073"/>
    <w:pPr>
      <w:ind w:left="720"/>
      <w:contextualSpacing/>
    </w:pPr>
  </w:style>
  <w:style w:type="paragraph" w:styleId="Zhlav">
    <w:name w:val="header"/>
    <w:basedOn w:val="Normln"/>
    <w:link w:val="ZhlavChar"/>
    <w:uiPriority w:val="99"/>
    <w:unhideWhenUsed/>
    <w:rsid w:val="00197E2A"/>
    <w:pPr>
      <w:tabs>
        <w:tab w:val="center" w:pos="4536"/>
        <w:tab w:val="right" w:pos="9072"/>
      </w:tabs>
      <w:spacing w:after="0" w:line="240" w:lineRule="auto"/>
    </w:pPr>
  </w:style>
  <w:style w:type="character" w:customStyle="1" w:styleId="ZhlavChar">
    <w:name w:val="Záhlaví Char"/>
    <w:basedOn w:val="Standardnpsmoodstavce"/>
    <w:link w:val="Zhlav"/>
    <w:uiPriority w:val="99"/>
    <w:qFormat/>
    <w:rsid w:val="00197E2A"/>
    <w:rPr>
      <w:sz w:val="24"/>
    </w:rPr>
  </w:style>
  <w:style w:type="paragraph" w:styleId="Zpat">
    <w:name w:val="footer"/>
    <w:basedOn w:val="Normln"/>
    <w:link w:val="ZpatChar"/>
    <w:uiPriority w:val="99"/>
    <w:unhideWhenUsed/>
    <w:rsid w:val="00197E2A"/>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E2A"/>
    <w:rPr>
      <w:sz w:val="24"/>
    </w:rPr>
  </w:style>
  <w:style w:type="paragraph" w:styleId="Textbubliny">
    <w:name w:val="Balloon Text"/>
    <w:basedOn w:val="Normln"/>
    <w:link w:val="TextbublinyChar"/>
    <w:uiPriority w:val="99"/>
    <w:semiHidden/>
    <w:unhideWhenUsed/>
    <w:rsid w:val="00565D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D3F"/>
    <w:rPr>
      <w:rFonts w:ascii="Segoe UI" w:hAnsi="Segoe UI" w:cs="Segoe UI"/>
      <w:sz w:val="18"/>
      <w:szCs w:val="18"/>
    </w:rPr>
  </w:style>
  <w:style w:type="character" w:styleId="Odkaznakoment">
    <w:name w:val="annotation reference"/>
    <w:basedOn w:val="Standardnpsmoodstavce"/>
    <w:uiPriority w:val="99"/>
    <w:semiHidden/>
    <w:unhideWhenUsed/>
    <w:rsid w:val="00664824"/>
    <w:rPr>
      <w:sz w:val="16"/>
      <w:szCs w:val="16"/>
    </w:rPr>
  </w:style>
  <w:style w:type="paragraph" w:styleId="Textkomente">
    <w:name w:val="annotation text"/>
    <w:basedOn w:val="Normln"/>
    <w:link w:val="TextkomenteChar"/>
    <w:uiPriority w:val="99"/>
    <w:semiHidden/>
    <w:unhideWhenUsed/>
    <w:rsid w:val="00664824"/>
    <w:pPr>
      <w:spacing w:line="240" w:lineRule="auto"/>
    </w:pPr>
    <w:rPr>
      <w:sz w:val="20"/>
      <w:szCs w:val="20"/>
    </w:rPr>
  </w:style>
  <w:style w:type="character" w:customStyle="1" w:styleId="TextkomenteChar">
    <w:name w:val="Text komentáře Char"/>
    <w:basedOn w:val="Standardnpsmoodstavce"/>
    <w:link w:val="Textkomente"/>
    <w:uiPriority w:val="99"/>
    <w:semiHidden/>
    <w:rsid w:val="00664824"/>
    <w:rPr>
      <w:sz w:val="20"/>
      <w:szCs w:val="20"/>
    </w:rPr>
  </w:style>
  <w:style w:type="paragraph" w:styleId="Pedmtkomente">
    <w:name w:val="annotation subject"/>
    <w:basedOn w:val="Textkomente"/>
    <w:next w:val="Textkomente"/>
    <w:link w:val="PedmtkomenteChar"/>
    <w:uiPriority w:val="99"/>
    <w:semiHidden/>
    <w:unhideWhenUsed/>
    <w:rsid w:val="00664824"/>
    <w:rPr>
      <w:b/>
      <w:bCs/>
    </w:rPr>
  </w:style>
  <w:style w:type="character" w:customStyle="1" w:styleId="PedmtkomenteChar">
    <w:name w:val="Předmět komentáře Char"/>
    <w:basedOn w:val="TextkomenteChar"/>
    <w:link w:val="Pedmtkomente"/>
    <w:uiPriority w:val="99"/>
    <w:semiHidden/>
    <w:rsid w:val="00664824"/>
    <w:rPr>
      <w:b/>
      <w:bCs/>
      <w:sz w:val="20"/>
      <w:szCs w:val="20"/>
    </w:rPr>
  </w:style>
  <w:style w:type="paragraph" w:styleId="Revize">
    <w:name w:val="Revision"/>
    <w:hidden/>
    <w:uiPriority w:val="99"/>
    <w:semiHidden/>
    <w:rsid w:val="00B34576"/>
    <w:pPr>
      <w:spacing w:after="0" w:line="240" w:lineRule="auto"/>
    </w:pPr>
    <w:rPr>
      <w:sz w:val="24"/>
    </w:rPr>
  </w:style>
  <w:style w:type="paragraph" w:styleId="Textpoznpodarou">
    <w:name w:val="footnote text"/>
    <w:basedOn w:val="Normln"/>
    <w:link w:val="TextpoznpodarouChar"/>
    <w:uiPriority w:val="99"/>
    <w:semiHidden/>
    <w:unhideWhenUsed/>
    <w:rsid w:val="0093632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36328"/>
    <w:rPr>
      <w:sz w:val="20"/>
      <w:szCs w:val="20"/>
    </w:rPr>
  </w:style>
  <w:style w:type="character" w:styleId="Znakapoznpodarou">
    <w:name w:val="footnote reference"/>
    <w:basedOn w:val="Standardnpsmoodstavce"/>
    <w:uiPriority w:val="99"/>
    <w:semiHidden/>
    <w:unhideWhenUsed/>
    <w:rsid w:val="00936328"/>
    <w:rPr>
      <w:vertAlign w:val="superscript"/>
    </w:rPr>
  </w:style>
  <w:style w:type="character" w:styleId="Hypertextovodkaz">
    <w:name w:val="Hyperlink"/>
    <w:basedOn w:val="Standardnpsmoodstavce"/>
    <w:uiPriority w:val="99"/>
    <w:unhideWhenUsed/>
    <w:rsid w:val="001459B6"/>
    <w:rPr>
      <w:color w:val="0563C1" w:themeColor="hyperlink"/>
      <w:u w:val="single"/>
    </w:rPr>
  </w:style>
  <w:style w:type="character" w:styleId="Sledovanodkaz">
    <w:name w:val="FollowedHyperlink"/>
    <w:basedOn w:val="Standardnpsmoodstavce"/>
    <w:uiPriority w:val="99"/>
    <w:semiHidden/>
    <w:unhideWhenUsed/>
    <w:rsid w:val="00CF1744"/>
    <w:rPr>
      <w:color w:val="954F72" w:themeColor="followedHyperlink"/>
      <w:u w:val="single"/>
    </w:rPr>
  </w:style>
  <w:style w:type="character" w:customStyle="1" w:styleId="Nevyeenzmnka1">
    <w:name w:val="Nevyřešená zmínka1"/>
    <w:basedOn w:val="Standardnpsmoodstavce"/>
    <w:uiPriority w:val="99"/>
    <w:semiHidden/>
    <w:unhideWhenUsed/>
    <w:rsid w:val="00FE0A98"/>
    <w:rPr>
      <w:color w:val="605E5C"/>
      <w:shd w:val="clear" w:color="auto" w:fill="E1DFDD"/>
    </w:rPr>
  </w:style>
  <w:style w:type="character" w:customStyle="1" w:styleId="Nevyeenzmnka2">
    <w:name w:val="Nevyřešená zmínka2"/>
    <w:basedOn w:val="Standardnpsmoodstavce"/>
    <w:uiPriority w:val="99"/>
    <w:semiHidden/>
    <w:unhideWhenUsed/>
    <w:rsid w:val="00E2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782">
      <w:bodyDiv w:val="1"/>
      <w:marLeft w:val="0"/>
      <w:marRight w:val="0"/>
      <w:marTop w:val="0"/>
      <w:marBottom w:val="0"/>
      <w:divBdr>
        <w:top w:val="none" w:sz="0" w:space="0" w:color="auto"/>
        <w:left w:val="none" w:sz="0" w:space="0" w:color="auto"/>
        <w:bottom w:val="none" w:sz="0" w:space="0" w:color="auto"/>
        <w:right w:val="none" w:sz="0" w:space="0" w:color="auto"/>
      </w:divBdr>
    </w:div>
    <w:div w:id="874929615">
      <w:bodyDiv w:val="1"/>
      <w:marLeft w:val="0"/>
      <w:marRight w:val="0"/>
      <w:marTop w:val="0"/>
      <w:marBottom w:val="0"/>
      <w:divBdr>
        <w:top w:val="none" w:sz="0" w:space="0" w:color="auto"/>
        <w:left w:val="none" w:sz="0" w:space="0" w:color="auto"/>
        <w:bottom w:val="none" w:sz="0" w:space="0" w:color="auto"/>
        <w:right w:val="none" w:sz="0" w:space="0" w:color="auto"/>
      </w:divBdr>
    </w:div>
    <w:div w:id="16476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jnaodme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reza.melisova@armadaspasy.cz"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A86E8-9A42-45E3-8B63-34250835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4031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Financování sociálních služeb stále nemá jednotná a spravedlivá pravidla</vt:lpstr>
    </vt:vector>
  </TitlesOfParts>
  <Company>Platforma 10</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Financování sociálních služeb stále nemá jednotná a spravedlivá pravidla</dc:title>
  <dc:creator>Šimek Petr, Mgr.</dc:creator>
  <cp:keywords>Platforma 10, Stejná odměna, sociální služby</cp:keywords>
  <cp:lastModifiedBy>Tereza Melišová</cp:lastModifiedBy>
  <cp:revision>3</cp:revision>
  <dcterms:created xsi:type="dcterms:W3CDTF">2023-03-20T08:20:00Z</dcterms:created>
  <dcterms:modified xsi:type="dcterms:W3CDTF">2023-03-20T08:24:00Z</dcterms:modified>
</cp:coreProperties>
</file>